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6C" w:rsidRDefault="00720A6C" w:rsidP="00720A6C">
      <w:pPr>
        <w:jc w:val="center"/>
        <w:rPr>
          <w:rFonts w:hint="eastAsia"/>
          <w:sz w:val="52"/>
          <w:szCs w:val="52"/>
        </w:rPr>
      </w:pPr>
    </w:p>
    <w:p w:rsidR="00720A6C" w:rsidRDefault="00720A6C" w:rsidP="00720A6C">
      <w:pPr>
        <w:jc w:val="center"/>
        <w:rPr>
          <w:rFonts w:hint="eastAsia"/>
          <w:sz w:val="52"/>
          <w:szCs w:val="52"/>
        </w:rPr>
      </w:pPr>
    </w:p>
    <w:p w:rsidR="00720A6C" w:rsidRDefault="00720A6C" w:rsidP="00720A6C">
      <w:pPr>
        <w:jc w:val="center"/>
        <w:rPr>
          <w:rFonts w:hint="eastAsia"/>
          <w:sz w:val="52"/>
          <w:szCs w:val="52"/>
        </w:rPr>
      </w:pPr>
    </w:p>
    <w:p w:rsidR="00720A6C" w:rsidRDefault="00720A6C" w:rsidP="00720A6C">
      <w:pPr>
        <w:jc w:val="center"/>
        <w:rPr>
          <w:rFonts w:hint="eastAsia"/>
          <w:sz w:val="52"/>
          <w:szCs w:val="52"/>
        </w:rPr>
      </w:pPr>
    </w:p>
    <w:p w:rsidR="00720A6C" w:rsidRDefault="00720A6C" w:rsidP="00720A6C">
      <w:pPr>
        <w:jc w:val="center"/>
        <w:rPr>
          <w:rFonts w:hint="eastAsia"/>
          <w:sz w:val="52"/>
          <w:szCs w:val="52"/>
        </w:rPr>
      </w:pPr>
    </w:p>
    <w:p w:rsidR="00720A6C" w:rsidRPr="00D565CF" w:rsidRDefault="00720A6C" w:rsidP="00720A6C">
      <w:pPr>
        <w:jc w:val="center"/>
        <w:rPr>
          <w:rFonts w:ascii="方正小标宋简体" w:eastAsia="方正小标宋简体" w:hint="eastAsia"/>
          <w:b/>
          <w:spacing w:val="60"/>
          <w:w w:val="80"/>
          <w:sz w:val="52"/>
          <w:szCs w:val="52"/>
        </w:rPr>
      </w:pPr>
      <w:r w:rsidRPr="00D565CF">
        <w:rPr>
          <w:rFonts w:ascii="方正小标宋简体" w:eastAsia="方正小标宋简体" w:hint="eastAsia"/>
          <w:b/>
          <w:spacing w:val="60"/>
          <w:w w:val="80"/>
          <w:sz w:val="52"/>
          <w:szCs w:val="52"/>
        </w:rPr>
        <w:t>山东省普通高等学校</w:t>
      </w:r>
    </w:p>
    <w:p w:rsidR="00720A6C" w:rsidRPr="00D565CF" w:rsidRDefault="00720A6C" w:rsidP="00720A6C">
      <w:pPr>
        <w:jc w:val="center"/>
        <w:rPr>
          <w:rFonts w:ascii="方正小标宋简体" w:eastAsia="方正小标宋简体" w:hint="eastAsia"/>
          <w:b/>
          <w:spacing w:val="60"/>
          <w:w w:val="80"/>
          <w:sz w:val="52"/>
          <w:szCs w:val="52"/>
        </w:rPr>
      </w:pPr>
      <w:r w:rsidRPr="00D565CF">
        <w:rPr>
          <w:rFonts w:ascii="方正小标宋简体" w:eastAsia="方正小标宋简体" w:hint="eastAsia"/>
          <w:b/>
          <w:spacing w:val="60"/>
          <w:w w:val="80"/>
          <w:sz w:val="52"/>
          <w:szCs w:val="52"/>
        </w:rPr>
        <w:t>体育专业考试内容、标准与办法</w:t>
      </w:r>
    </w:p>
    <w:p w:rsidR="00720A6C" w:rsidRDefault="00720A6C" w:rsidP="00720A6C">
      <w:pPr>
        <w:jc w:val="center"/>
        <w:rPr>
          <w:rFonts w:ascii="仿宋_GB2312" w:eastAsia="仿宋_GB2312" w:hint="eastAsia"/>
          <w:b/>
          <w:sz w:val="48"/>
          <w:szCs w:val="48"/>
        </w:rPr>
      </w:pPr>
    </w:p>
    <w:p w:rsidR="00720A6C" w:rsidRDefault="00720A6C" w:rsidP="00720A6C">
      <w:pPr>
        <w:rPr>
          <w:rFonts w:hint="eastAsia"/>
          <w:sz w:val="48"/>
          <w:szCs w:val="48"/>
        </w:rPr>
      </w:pPr>
    </w:p>
    <w:p w:rsidR="00720A6C" w:rsidRDefault="00720A6C" w:rsidP="00720A6C">
      <w:pPr>
        <w:rPr>
          <w:rFonts w:hint="eastAsia"/>
          <w:sz w:val="48"/>
          <w:szCs w:val="48"/>
        </w:rPr>
      </w:pPr>
    </w:p>
    <w:p w:rsidR="00720A6C" w:rsidRDefault="00720A6C" w:rsidP="00720A6C">
      <w:pPr>
        <w:rPr>
          <w:rFonts w:hint="eastAsia"/>
          <w:sz w:val="48"/>
          <w:szCs w:val="48"/>
        </w:rPr>
      </w:pPr>
    </w:p>
    <w:p w:rsidR="00720A6C" w:rsidRDefault="00720A6C" w:rsidP="00720A6C">
      <w:pPr>
        <w:rPr>
          <w:rFonts w:hint="eastAsia"/>
          <w:sz w:val="48"/>
          <w:szCs w:val="48"/>
        </w:rPr>
      </w:pPr>
    </w:p>
    <w:p w:rsidR="00720A6C" w:rsidRDefault="00720A6C" w:rsidP="00720A6C">
      <w:pPr>
        <w:rPr>
          <w:rFonts w:hint="eastAsia"/>
          <w:sz w:val="48"/>
          <w:szCs w:val="48"/>
        </w:rPr>
      </w:pPr>
    </w:p>
    <w:p w:rsidR="00720A6C" w:rsidRDefault="00720A6C" w:rsidP="00720A6C">
      <w:pPr>
        <w:rPr>
          <w:rFonts w:hint="eastAsia"/>
          <w:sz w:val="48"/>
          <w:szCs w:val="48"/>
        </w:rPr>
      </w:pPr>
    </w:p>
    <w:p w:rsidR="00720A6C" w:rsidRDefault="00720A6C" w:rsidP="00720A6C">
      <w:pPr>
        <w:rPr>
          <w:rFonts w:hint="eastAsia"/>
          <w:sz w:val="48"/>
          <w:szCs w:val="48"/>
        </w:rPr>
      </w:pPr>
    </w:p>
    <w:p w:rsidR="00720A6C" w:rsidRDefault="00720A6C" w:rsidP="00720A6C">
      <w:pPr>
        <w:rPr>
          <w:rFonts w:hint="eastAsia"/>
          <w:sz w:val="48"/>
          <w:szCs w:val="48"/>
        </w:rPr>
      </w:pPr>
    </w:p>
    <w:p w:rsidR="00720A6C" w:rsidRDefault="00720A6C" w:rsidP="00720A6C">
      <w:pPr>
        <w:rPr>
          <w:rFonts w:hint="eastAsia"/>
          <w:sz w:val="48"/>
          <w:szCs w:val="48"/>
        </w:rPr>
      </w:pPr>
    </w:p>
    <w:p w:rsidR="00720A6C" w:rsidRPr="00E7136A" w:rsidRDefault="00720A6C" w:rsidP="00720A6C">
      <w:pPr>
        <w:jc w:val="center"/>
        <w:rPr>
          <w:rFonts w:ascii="方正小标宋简体" w:eastAsia="方正小标宋简体" w:hint="eastAsia"/>
          <w:spacing w:val="60"/>
          <w:w w:val="90"/>
          <w:sz w:val="36"/>
          <w:szCs w:val="36"/>
        </w:rPr>
      </w:pPr>
      <w:r w:rsidRPr="00E7136A">
        <w:rPr>
          <w:rFonts w:ascii="方正小标宋简体" w:eastAsia="方正小标宋简体" w:hint="eastAsia"/>
          <w:spacing w:val="60"/>
          <w:w w:val="90"/>
          <w:sz w:val="36"/>
          <w:szCs w:val="36"/>
        </w:rPr>
        <w:t>山东省教育招生考试院</w:t>
      </w:r>
    </w:p>
    <w:p w:rsidR="00720A6C" w:rsidRDefault="00720A6C" w:rsidP="00720A6C">
      <w:pPr>
        <w:jc w:val="center"/>
        <w:rPr>
          <w:rFonts w:hint="eastAsia"/>
          <w:b/>
          <w:sz w:val="36"/>
          <w:szCs w:val="36"/>
        </w:rPr>
      </w:pPr>
    </w:p>
    <w:p w:rsidR="00720A6C" w:rsidRDefault="00720A6C" w:rsidP="00720A6C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720A6C" w:rsidRPr="00726631" w:rsidRDefault="00720A6C" w:rsidP="00720A6C">
      <w:pPr>
        <w:jc w:val="center"/>
        <w:rPr>
          <w:rFonts w:ascii="黑体" w:eastAsia="黑体" w:hint="eastAsia"/>
          <w:sz w:val="36"/>
          <w:szCs w:val="36"/>
        </w:rPr>
      </w:pPr>
      <w:r w:rsidRPr="00726631">
        <w:rPr>
          <w:rFonts w:ascii="黑体" w:eastAsia="黑体" w:hint="eastAsia"/>
          <w:sz w:val="36"/>
          <w:szCs w:val="36"/>
        </w:rPr>
        <w:lastRenderedPageBreak/>
        <w:t>目  录</w:t>
      </w:r>
    </w:p>
    <w:p w:rsidR="00720A6C" w:rsidRPr="00E01A7C" w:rsidRDefault="00720A6C" w:rsidP="00720A6C">
      <w:pPr>
        <w:pStyle w:val="10"/>
        <w:tabs>
          <w:tab w:val="right" w:leader="dot" w:pos="7475"/>
        </w:tabs>
        <w:rPr>
          <w:rFonts w:eastAsia="黑体"/>
          <w:noProof/>
          <w:sz w:val="28"/>
          <w:szCs w:val="28"/>
        </w:rPr>
      </w:pPr>
      <w:r>
        <w:rPr>
          <w:rFonts w:eastAsia="黑体"/>
          <w:sz w:val="32"/>
          <w:szCs w:val="32"/>
        </w:rPr>
        <w:fldChar w:fldCharType="begin"/>
      </w:r>
      <w:r>
        <w:rPr>
          <w:rFonts w:eastAsia="黑体"/>
          <w:sz w:val="32"/>
          <w:szCs w:val="32"/>
        </w:rPr>
        <w:instrText xml:space="preserve"> TOC \o "1-2" \h \z \u </w:instrText>
      </w:r>
      <w:r>
        <w:rPr>
          <w:rFonts w:eastAsia="黑体"/>
          <w:sz w:val="32"/>
          <w:szCs w:val="32"/>
        </w:rPr>
        <w:fldChar w:fldCharType="separate"/>
      </w:r>
      <w:hyperlink w:anchor="_Toc222904011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总</w:t>
        </w:r>
        <w:r w:rsidRPr="00E01A7C">
          <w:rPr>
            <w:rStyle w:val="a6"/>
            <w:rFonts w:eastAsia="黑体"/>
            <w:noProof/>
            <w:sz w:val="28"/>
            <w:szCs w:val="28"/>
          </w:rPr>
          <w:t xml:space="preserve">    </w:t>
        </w:r>
        <w:r w:rsidRPr="00E01A7C">
          <w:rPr>
            <w:rStyle w:val="a6"/>
            <w:rFonts w:eastAsia="黑体" w:hint="eastAsia"/>
            <w:noProof/>
            <w:sz w:val="28"/>
            <w:szCs w:val="28"/>
          </w:rPr>
          <w:t>则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_Toc222904011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3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Pr="00E01A7C" w:rsidRDefault="00720A6C" w:rsidP="00720A6C">
      <w:pPr>
        <w:pStyle w:val="10"/>
        <w:tabs>
          <w:tab w:val="right" w:leader="dot" w:pos="7475"/>
        </w:tabs>
        <w:rPr>
          <w:rFonts w:eastAsia="黑体" w:hint="eastAsia"/>
          <w:noProof/>
          <w:sz w:val="28"/>
          <w:szCs w:val="28"/>
        </w:rPr>
      </w:pPr>
      <w:hyperlink w:anchor="_Toc222904012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身体素质测试项目、评分标准与办法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_Toc222904012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3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Pr="00E01A7C" w:rsidRDefault="00720A6C" w:rsidP="00720A6C">
      <w:pPr>
        <w:pStyle w:val="20"/>
        <w:tabs>
          <w:tab w:val="right" w:leader="dot" w:pos="7475"/>
        </w:tabs>
        <w:rPr>
          <w:rFonts w:eastAsia="黑体" w:hint="eastAsia"/>
          <w:noProof/>
          <w:sz w:val="28"/>
          <w:szCs w:val="28"/>
        </w:rPr>
      </w:pPr>
      <w:hyperlink w:anchor="_Toc222904013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一、测试项目与测试细则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_Toc222904013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3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Pr="00E01A7C" w:rsidRDefault="00720A6C" w:rsidP="00720A6C">
      <w:pPr>
        <w:pStyle w:val="20"/>
        <w:tabs>
          <w:tab w:val="right" w:leader="dot" w:pos="7475"/>
        </w:tabs>
        <w:rPr>
          <w:rFonts w:eastAsia="黑体"/>
          <w:noProof/>
          <w:sz w:val="28"/>
          <w:szCs w:val="28"/>
        </w:rPr>
      </w:pPr>
      <w:hyperlink w:anchor="_Toc222904014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二、身体素质测试项目评分表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_Toc222904014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6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Pr="00E01A7C" w:rsidRDefault="00720A6C" w:rsidP="00720A6C">
      <w:pPr>
        <w:pStyle w:val="10"/>
        <w:tabs>
          <w:tab w:val="right" w:leader="dot" w:pos="7475"/>
        </w:tabs>
        <w:rPr>
          <w:rFonts w:eastAsia="黑体"/>
          <w:noProof/>
          <w:sz w:val="28"/>
          <w:szCs w:val="28"/>
        </w:rPr>
      </w:pPr>
      <w:hyperlink w:anchor="_Toc222904015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田径专项技术测试项目、评分标准与方法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_Toc222904015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18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Pr="00E01A7C" w:rsidRDefault="00720A6C" w:rsidP="00720A6C">
      <w:pPr>
        <w:pStyle w:val="10"/>
        <w:tabs>
          <w:tab w:val="right" w:leader="dot" w:pos="7475"/>
        </w:tabs>
        <w:rPr>
          <w:rFonts w:eastAsia="黑体"/>
          <w:noProof/>
          <w:sz w:val="28"/>
          <w:szCs w:val="28"/>
        </w:rPr>
      </w:pPr>
      <w:hyperlink w:anchor="_Toc222904016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足球专项测试内容、办法与标准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_Toc222904016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- 46 -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Pr="00E01A7C" w:rsidRDefault="00720A6C" w:rsidP="00720A6C">
      <w:pPr>
        <w:pStyle w:val="10"/>
        <w:tabs>
          <w:tab w:val="right" w:leader="dot" w:pos="7475"/>
        </w:tabs>
        <w:rPr>
          <w:rFonts w:eastAsia="黑体"/>
          <w:noProof/>
          <w:sz w:val="28"/>
          <w:szCs w:val="28"/>
        </w:rPr>
      </w:pPr>
      <w:hyperlink w:anchor="_Toc222904017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篮球专项测试内容、办法与标淮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_Toc222904017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- 51 -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Pr="00E01A7C" w:rsidRDefault="00720A6C" w:rsidP="00720A6C">
      <w:pPr>
        <w:pStyle w:val="10"/>
        <w:tabs>
          <w:tab w:val="right" w:leader="dot" w:pos="7475"/>
        </w:tabs>
        <w:rPr>
          <w:rFonts w:eastAsia="黑体"/>
          <w:noProof/>
          <w:sz w:val="28"/>
          <w:szCs w:val="28"/>
        </w:rPr>
      </w:pPr>
      <w:hyperlink w:anchor="_Toc222904018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乒乓球专项测试内容、办法与标准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_Toc222904018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- 54 -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Pr="00E01A7C" w:rsidRDefault="00720A6C" w:rsidP="00720A6C">
      <w:pPr>
        <w:pStyle w:val="10"/>
        <w:tabs>
          <w:tab w:val="right" w:leader="dot" w:pos="7475"/>
        </w:tabs>
        <w:rPr>
          <w:rFonts w:eastAsia="黑体"/>
          <w:noProof/>
          <w:sz w:val="28"/>
          <w:szCs w:val="28"/>
        </w:rPr>
      </w:pPr>
      <w:hyperlink w:anchor="_Toc222904019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排球专项测试内容、办法与标准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_Toc222904019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- 57 -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Pr="00E01A7C" w:rsidRDefault="00720A6C" w:rsidP="00720A6C">
      <w:pPr>
        <w:pStyle w:val="10"/>
        <w:tabs>
          <w:tab w:val="right" w:leader="dot" w:pos="7475"/>
        </w:tabs>
        <w:rPr>
          <w:rFonts w:eastAsia="黑体"/>
          <w:noProof/>
          <w:sz w:val="28"/>
          <w:szCs w:val="28"/>
        </w:rPr>
      </w:pPr>
      <w:hyperlink w:anchor="_Toc222904020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体操专项测试内容、办法与标准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_Toc222904020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- 61 -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Pr="00E01A7C" w:rsidRDefault="00720A6C" w:rsidP="00720A6C">
      <w:pPr>
        <w:pStyle w:val="10"/>
        <w:tabs>
          <w:tab w:val="right" w:leader="dot" w:pos="7475"/>
        </w:tabs>
        <w:rPr>
          <w:rFonts w:eastAsia="黑体"/>
          <w:noProof/>
          <w:sz w:val="28"/>
          <w:szCs w:val="28"/>
        </w:rPr>
      </w:pPr>
      <w:hyperlink w:anchor="_Toc222904021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武术测试内容、标准与办法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_Toc222904021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- 64 -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Default="00720A6C" w:rsidP="00720A6C">
      <w:pPr>
        <w:pStyle w:val="10"/>
        <w:tabs>
          <w:tab w:val="right" w:leader="dot" w:pos="7475"/>
        </w:tabs>
        <w:rPr>
          <w:noProof/>
        </w:rPr>
      </w:pPr>
      <w:hyperlink w:anchor="_Toc222904022" w:history="1">
        <w:r w:rsidRPr="00E01A7C">
          <w:rPr>
            <w:rStyle w:val="a6"/>
            <w:rFonts w:eastAsia="黑体" w:hint="eastAsia"/>
            <w:noProof/>
            <w:sz w:val="28"/>
            <w:szCs w:val="28"/>
          </w:rPr>
          <w:t>山东省体育类专项测试反兴奋剂工作规定</w:t>
        </w:r>
        <w:r w:rsidRPr="00E01A7C">
          <w:rPr>
            <w:rFonts w:eastAsia="黑体"/>
            <w:noProof/>
            <w:webHidden/>
            <w:sz w:val="28"/>
            <w:szCs w:val="28"/>
          </w:rPr>
          <w:tab/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begin"/>
        </w:r>
        <w:r w:rsidRPr="00E01A7C">
          <w:rPr>
            <w:rFonts w:eastAsia="黑体"/>
            <w:noProof/>
            <w:webHidden/>
            <w:sz w:val="28"/>
            <w:szCs w:val="28"/>
          </w:rPr>
          <w:instrText xml:space="preserve"> PAGEREF _Toc222904022 \h </w:instrText>
        </w:r>
        <w:r w:rsidRPr="00E01A7C">
          <w:rPr>
            <w:rFonts w:eastAsia="黑体"/>
            <w:noProof/>
            <w:sz w:val="28"/>
            <w:szCs w:val="28"/>
          </w:rPr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separate"/>
        </w:r>
        <w:r>
          <w:rPr>
            <w:rFonts w:eastAsia="黑体"/>
            <w:noProof/>
            <w:webHidden/>
            <w:sz w:val="28"/>
            <w:szCs w:val="28"/>
          </w:rPr>
          <w:t>- 71 -</w:t>
        </w:r>
        <w:r w:rsidRPr="00E01A7C">
          <w:rPr>
            <w:rFonts w:eastAsia="黑体"/>
            <w:noProof/>
            <w:webHidden/>
            <w:sz w:val="28"/>
            <w:szCs w:val="28"/>
          </w:rPr>
          <w:fldChar w:fldCharType="end"/>
        </w:r>
      </w:hyperlink>
    </w:p>
    <w:p w:rsidR="00720A6C" w:rsidRDefault="00720A6C" w:rsidP="00720A6C">
      <w:pPr>
        <w:rPr>
          <w:rFonts w:eastAsia="黑体"/>
          <w:sz w:val="32"/>
          <w:szCs w:val="32"/>
        </w:rPr>
        <w:sectPr w:rsidR="00720A6C" w:rsidSect="00726631">
          <w:footerReference w:type="even" r:id="rId4"/>
          <w:footerReference w:type="default" r:id="rId5"/>
          <w:pgSz w:w="11907" w:h="16840" w:code="9"/>
          <w:pgMar w:top="851" w:right="1474" w:bottom="851" w:left="1474" w:header="851" w:footer="992" w:gutter="0"/>
          <w:pgNumType w:fmt="numberInDash"/>
          <w:cols w:space="425"/>
          <w:docGrid w:type="lines" w:linePitch="312"/>
        </w:sectPr>
      </w:pPr>
      <w:r>
        <w:rPr>
          <w:rFonts w:eastAsia="黑体"/>
          <w:sz w:val="32"/>
          <w:szCs w:val="32"/>
        </w:rPr>
        <w:fldChar w:fldCharType="end"/>
      </w:r>
    </w:p>
    <w:p w:rsidR="00720A6C" w:rsidRPr="00FB653D" w:rsidRDefault="00720A6C" w:rsidP="00720A6C">
      <w:pPr>
        <w:rPr>
          <w:rFonts w:ascii="黑体" w:eastAsia="黑体" w:hint="eastAsia"/>
          <w:sz w:val="32"/>
          <w:szCs w:val="32"/>
        </w:rPr>
      </w:pPr>
    </w:p>
    <w:p w:rsidR="00720A6C" w:rsidRPr="00D565CF" w:rsidRDefault="00720A6C" w:rsidP="00720A6C">
      <w:pPr>
        <w:pStyle w:val="1"/>
        <w:spacing w:before="260" w:after="260" w:line="360" w:lineRule="auto"/>
        <w:jc w:val="center"/>
        <w:rPr>
          <w:rFonts w:ascii="方正小标宋简体" w:eastAsia="方正小标宋简体" w:hint="eastAsia"/>
        </w:rPr>
      </w:pPr>
      <w:bookmarkStart w:id="0" w:name="_Toc222904011"/>
      <w:r w:rsidRPr="00D565CF">
        <w:rPr>
          <w:rFonts w:ascii="方正小标宋简体" w:eastAsia="方正小标宋简体" w:hint="eastAsia"/>
        </w:rPr>
        <w:t>总    则</w:t>
      </w:r>
      <w:bookmarkEnd w:id="0"/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r w:rsidRPr="0031758B">
        <w:rPr>
          <w:rFonts w:ascii="宋体" w:hAnsi="宋体"/>
          <w:color w:val="000000"/>
          <w:sz w:val="24"/>
        </w:rPr>
        <w:t xml:space="preserve">根据教育部、国家体育总局《普通高等学校体育教育专业招生改革方案》的精神，结合  我省体育教育专业招生工作的实际情况，山东省普通高等学校体育教育专业招生体育考试 项目定为三项身体素质和新《招生改革方案》规定的专项技术项目，三项身体素质与专项技  </w:t>
      </w:r>
      <w:proofErr w:type="gramStart"/>
      <w:r w:rsidRPr="0031758B">
        <w:rPr>
          <w:rFonts w:ascii="宋体" w:hAnsi="宋体"/>
          <w:color w:val="000000"/>
          <w:sz w:val="24"/>
        </w:rPr>
        <w:t>术考试</w:t>
      </w:r>
      <w:proofErr w:type="gramEnd"/>
      <w:r w:rsidRPr="0031758B">
        <w:rPr>
          <w:rFonts w:ascii="宋体" w:hAnsi="宋体"/>
          <w:color w:val="000000"/>
          <w:sz w:val="24"/>
        </w:rPr>
        <w:t>均执行新评分标准。</w:t>
      </w:r>
    </w:p>
    <w:p w:rsidR="00720A6C" w:rsidRPr="00D565CF" w:rsidRDefault="00720A6C" w:rsidP="00720A6C">
      <w:pPr>
        <w:spacing w:line="312" w:lineRule="auto"/>
        <w:ind w:firstLineChars="200" w:firstLine="480"/>
        <w:rPr>
          <w:rFonts w:ascii="黑体" w:eastAsia="黑体" w:hAnsi="宋体" w:hint="eastAsia"/>
          <w:color w:val="000000"/>
          <w:sz w:val="24"/>
        </w:rPr>
      </w:pPr>
      <w:r w:rsidRPr="00D565CF">
        <w:rPr>
          <w:rFonts w:ascii="黑体" w:eastAsia="黑体" w:hAnsi="宋体" w:hint="eastAsia"/>
          <w:color w:val="000000"/>
          <w:sz w:val="24"/>
        </w:rPr>
        <w:t>一、身体素质考试项目</w:t>
      </w:r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31758B">
          <w:rPr>
            <w:rFonts w:ascii="宋体" w:hAnsi="宋体"/>
            <w:color w:val="000000"/>
            <w:sz w:val="24"/>
          </w:rPr>
          <w:t>100米</w:t>
        </w:r>
      </w:smartTag>
      <w:r w:rsidRPr="0031758B">
        <w:rPr>
          <w:rFonts w:ascii="宋体" w:hAnsi="宋体"/>
          <w:color w:val="000000"/>
          <w:sz w:val="24"/>
        </w:rPr>
        <w:t>跑、立定跳远、立定三级跳远、原地推铅球、后抛铅球、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31758B">
          <w:rPr>
            <w:rFonts w:ascii="宋体" w:hAnsi="宋体"/>
            <w:color w:val="000000"/>
            <w:sz w:val="24"/>
          </w:rPr>
          <w:t>800米</w:t>
        </w:r>
      </w:smartTag>
      <w:r w:rsidRPr="0031758B">
        <w:rPr>
          <w:rFonts w:ascii="宋体" w:hAnsi="宋体"/>
          <w:color w:val="000000"/>
          <w:sz w:val="24"/>
        </w:rPr>
        <w:t>跑。</w:t>
      </w:r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r w:rsidRPr="0031758B">
        <w:rPr>
          <w:rFonts w:ascii="宋体" w:hAnsi="宋体"/>
          <w:color w:val="000000"/>
          <w:sz w:val="24"/>
        </w:rPr>
        <w:t>考前由招生部门选择其中三项进行测试。</w:t>
      </w:r>
    </w:p>
    <w:p w:rsidR="00720A6C" w:rsidRPr="00D565CF" w:rsidRDefault="00720A6C" w:rsidP="00720A6C">
      <w:pPr>
        <w:spacing w:line="312" w:lineRule="auto"/>
        <w:ind w:firstLineChars="200" w:firstLine="480"/>
        <w:rPr>
          <w:rFonts w:ascii="黑体" w:eastAsia="黑体" w:hAnsi="宋体"/>
          <w:color w:val="000000"/>
          <w:sz w:val="24"/>
        </w:rPr>
      </w:pPr>
      <w:r w:rsidRPr="00D565CF">
        <w:rPr>
          <w:rFonts w:ascii="黑体" w:eastAsia="黑体" w:hAnsi="宋体"/>
          <w:color w:val="000000"/>
          <w:sz w:val="24"/>
        </w:rPr>
        <w:t>二、专项技术考试项目</w:t>
      </w:r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r w:rsidRPr="0031758B">
        <w:rPr>
          <w:rFonts w:ascii="宋体" w:hAnsi="宋体"/>
          <w:color w:val="000000"/>
          <w:sz w:val="24"/>
        </w:rPr>
        <w:t>田径、足</w:t>
      </w:r>
      <w:r w:rsidRPr="0031758B">
        <w:rPr>
          <w:rFonts w:ascii="宋体" w:hAnsi="宋体" w:hint="eastAsia"/>
          <w:color w:val="000000"/>
          <w:sz w:val="24"/>
        </w:rPr>
        <w:t>球、篮球、排球、乒乓球、体操、武术。</w:t>
      </w:r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r w:rsidRPr="0031758B">
        <w:rPr>
          <w:rFonts w:ascii="宋体" w:hAnsi="宋体"/>
          <w:color w:val="000000"/>
          <w:sz w:val="24"/>
        </w:rPr>
        <w:t>考生任选一项进行考试。</w:t>
      </w:r>
    </w:p>
    <w:p w:rsidR="00720A6C" w:rsidRPr="00D565CF" w:rsidRDefault="00720A6C" w:rsidP="00720A6C">
      <w:pPr>
        <w:spacing w:line="312" w:lineRule="auto"/>
        <w:ind w:firstLineChars="200" w:firstLine="480"/>
        <w:rPr>
          <w:rFonts w:ascii="黑体" w:eastAsia="黑体" w:hAnsi="宋体"/>
          <w:color w:val="000000"/>
          <w:sz w:val="24"/>
        </w:rPr>
      </w:pPr>
      <w:r w:rsidRPr="00D565CF">
        <w:rPr>
          <w:rFonts w:ascii="黑体" w:eastAsia="黑体" w:hAnsi="宋体"/>
          <w:color w:val="000000"/>
          <w:sz w:val="24"/>
        </w:rPr>
        <w:t>三、体育考试身体素质和专项技术的各测试内容、动作规格、测试方法和评分标准等详见各项规定。考试中要按规定严格执行。违者不予评定成绩和计分。</w:t>
      </w:r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r w:rsidRPr="0031758B">
        <w:rPr>
          <w:rFonts w:ascii="宋体" w:hAnsi="宋体"/>
          <w:color w:val="000000"/>
          <w:sz w:val="24"/>
        </w:rPr>
        <w:t>评分办法：</w:t>
      </w:r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r w:rsidRPr="0031758B">
        <w:rPr>
          <w:rFonts w:ascii="宋体" w:hAnsi="宋体"/>
          <w:color w:val="000000"/>
          <w:sz w:val="24"/>
        </w:rPr>
        <w:t>身体素质测试项目和专项技术测试的达标项目考试均按评分表评分。</w:t>
      </w:r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r w:rsidRPr="0031758B">
        <w:rPr>
          <w:rFonts w:ascii="宋体" w:hAnsi="宋体"/>
          <w:color w:val="000000"/>
          <w:sz w:val="24"/>
        </w:rPr>
        <w:t>其中：计时项目，采用电动计时，按田径运动竞赛规则计算成绩。</w:t>
      </w:r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r w:rsidRPr="0031758B">
        <w:rPr>
          <w:rFonts w:ascii="宋体" w:hAnsi="宋体"/>
          <w:color w:val="000000"/>
          <w:sz w:val="24"/>
        </w:rPr>
        <w:t>非计时项目(包括计次数和丈量高度、远度的项目)，须有两位以上测试人，成绩方能有</w:t>
      </w:r>
      <w:r w:rsidRPr="0031758B">
        <w:rPr>
          <w:rFonts w:ascii="宋体" w:hAnsi="宋体" w:hint="eastAsia"/>
          <w:color w:val="000000"/>
          <w:sz w:val="24"/>
        </w:rPr>
        <w:t>效</w:t>
      </w:r>
      <w:r w:rsidRPr="0031758B">
        <w:rPr>
          <w:rFonts w:ascii="宋体" w:hAnsi="宋体"/>
          <w:color w:val="000000"/>
          <w:sz w:val="24"/>
        </w:rPr>
        <w:t>。</w:t>
      </w:r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proofErr w:type="gramStart"/>
      <w:r w:rsidRPr="0031758B">
        <w:rPr>
          <w:rFonts w:ascii="宋体" w:hAnsi="宋体"/>
          <w:color w:val="000000"/>
          <w:sz w:val="24"/>
        </w:rPr>
        <w:t>技评项目</w:t>
      </w:r>
      <w:proofErr w:type="gramEnd"/>
      <w:r w:rsidRPr="0031758B">
        <w:rPr>
          <w:rFonts w:ascii="宋体" w:hAnsi="宋体"/>
          <w:color w:val="000000"/>
          <w:sz w:val="24"/>
        </w:rPr>
        <w:t>，每项均须有3</w:t>
      </w:r>
      <w:r w:rsidRPr="00C30936">
        <w:rPr>
          <w:color w:val="000000"/>
          <w:sz w:val="24"/>
        </w:rPr>
        <w:t>——</w:t>
      </w:r>
      <w:r w:rsidRPr="0031758B">
        <w:rPr>
          <w:rFonts w:ascii="宋体" w:hAnsi="宋体"/>
          <w:color w:val="000000"/>
          <w:sz w:val="24"/>
        </w:rPr>
        <w:t>4位测试人评定成绩。成绩计算方法是按3人者2人之间相同成绩，4人者3人之间相同成绩评定；若3人或4人成绩均不相同，其最高与最低成绩不计，3人者计中间成绩，4人者计两</w:t>
      </w:r>
      <w:proofErr w:type="gramStart"/>
      <w:r w:rsidRPr="0031758B">
        <w:rPr>
          <w:rFonts w:ascii="宋体" w:hAnsi="宋体"/>
          <w:color w:val="000000"/>
          <w:sz w:val="24"/>
        </w:rPr>
        <w:t>个</w:t>
      </w:r>
      <w:proofErr w:type="gramEnd"/>
      <w:r w:rsidRPr="0031758B">
        <w:rPr>
          <w:rFonts w:ascii="宋体" w:hAnsi="宋体"/>
          <w:color w:val="000000"/>
          <w:sz w:val="24"/>
        </w:rPr>
        <w:t>中间成绩的平均成绩。</w:t>
      </w:r>
    </w:p>
    <w:p w:rsidR="00720A6C" w:rsidRPr="00D565CF" w:rsidRDefault="00720A6C" w:rsidP="00720A6C">
      <w:pPr>
        <w:spacing w:line="312" w:lineRule="auto"/>
        <w:ind w:firstLineChars="200" w:firstLine="480"/>
        <w:rPr>
          <w:rFonts w:ascii="黑体" w:eastAsia="黑体" w:hAnsi="宋体"/>
          <w:color w:val="000000"/>
          <w:sz w:val="24"/>
        </w:rPr>
      </w:pPr>
      <w:r w:rsidRPr="00D565CF">
        <w:rPr>
          <w:rFonts w:ascii="黑体" w:eastAsia="黑体" w:hAnsi="宋体"/>
          <w:color w:val="000000"/>
          <w:sz w:val="24"/>
        </w:rPr>
        <w:t>四、体育考试总成绩评分办法</w:t>
      </w:r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r w:rsidRPr="0031758B">
        <w:rPr>
          <w:rFonts w:ascii="宋体" w:hAnsi="宋体"/>
          <w:color w:val="000000"/>
          <w:sz w:val="24"/>
        </w:rPr>
        <w:t>体育考试总成绩满分按100分计算，其中包括身体素质和专项技术两部分成绩。身体  素质三项总分为60分，每项满分为20分；专项技术一个项目满分按40分计算(田径项目以一个单项成绩评分，体操、武术、球类等项目按其达标和</w:t>
      </w:r>
      <w:proofErr w:type="gramStart"/>
      <w:r w:rsidRPr="00060196">
        <w:rPr>
          <w:rFonts w:ascii="宋体" w:hAnsi="宋体"/>
          <w:color w:val="0000FF"/>
          <w:sz w:val="24"/>
        </w:rPr>
        <w:t>技评</w:t>
      </w:r>
      <w:proofErr w:type="gramEnd"/>
      <w:r w:rsidRPr="00060196">
        <w:rPr>
          <w:rFonts w:ascii="宋体" w:hAnsi="宋体"/>
          <w:color w:val="0000FF"/>
          <w:sz w:val="24"/>
        </w:rPr>
        <w:t>项目评分百分率计分之和评  分)。</w:t>
      </w:r>
      <w:r w:rsidRPr="0031758B">
        <w:rPr>
          <w:rFonts w:ascii="宋体" w:hAnsi="宋体" w:hint="eastAsia"/>
          <w:color w:val="000000"/>
          <w:sz w:val="24"/>
        </w:rPr>
        <w:t>两者在体育考试总成绩中的百分分配为：</w:t>
      </w:r>
    </w:p>
    <w:p w:rsidR="00720A6C" w:rsidRPr="0031758B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  <w:sz w:val="24"/>
        </w:rPr>
      </w:pPr>
      <w:r w:rsidRPr="0031758B">
        <w:rPr>
          <w:rFonts w:ascii="宋体" w:hAnsi="宋体"/>
          <w:color w:val="000000"/>
          <w:sz w:val="24"/>
        </w:rPr>
        <w:t>身体素质占60％，专项技术占40％。</w:t>
      </w:r>
    </w:p>
    <w:p w:rsidR="00720A6C" w:rsidRDefault="00720A6C" w:rsidP="00720A6C">
      <w:pPr>
        <w:spacing w:line="312" w:lineRule="auto"/>
        <w:ind w:firstLineChars="200" w:firstLine="480"/>
        <w:rPr>
          <w:rFonts w:ascii="宋体" w:hAnsi="宋体"/>
          <w:color w:val="000000"/>
        </w:rPr>
      </w:pPr>
      <w:r w:rsidRPr="0031758B">
        <w:rPr>
          <w:rFonts w:ascii="宋体" w:hAnsi="宋体"/>
          <w:color w:val="000000"/>
          <w:sz w:val="24"/>
        </w:rPr>
        <w:t>体育考试总成绩的评分方法，将身体素质和专项技术的总分相加即得总成绩。各项测试成绩分值超过满分者，均按其满分计算。</w:t>
      </w:r>
    </w:p>
    <w:p w:rsidR="00720A6C" w:rsidRDefault="00720A6C" w:rsidP="00720A6C">
      <w:pPr>
        <w:rPr>
          <w:rFonts w:ascii="黑体" w:eastAsia="黑体" w:hint="eastAsia"/>
          <w:b/>
          <w:sz w:val="32"/>
          <w:szCs w:val="32"/>
        </w:rPr>
      </w:pPr>
    </w:p>
    <w:p w:rsidR="00720A6C" w:rsidRPr="00151C05" w:rsidRDefault="00720A6C" w:rsidP="00720A6C">
      <w:pPr>
        <w:rPr>
          <w:rFonts w:ascii="黑体" w:eastAsia="黑体" w:hint="eastAsia"/>
          <w:sz w:val="32"/>
          <w:szCs w:val="32"/>
        </w:rPr>
      </w:pPr>
    </w:p>
    <w:p w:rsidR="00720A6C" w:rsidRPr="009A0974" w:rsidRDefault="00720A6C" w:rsidP="00720A6C">
      <w:pPr>
        <w:pStyle w:val="1"/>
        <w:spacing w:before="260" w:after="260" w:line="360" w:lineRule="auto"/>
        <w:jc w:val="center"/>
        <w:rPr>
          <w:rFonts w:ascii="方正小标宋简体" w:eastAsia="方正小标宋简体" w:hint="eastAsia"/>
        </w:rPr>
      </w:pPr>
      <w:bookmarkStart w:id="1" w:name="_Toc222904012"/>
      <w:r w:rsidRPr="009A0974">
        <w:rPr>
          <w:rFonts w:ascii="方正小标宋简体" w:eastAsia="方正小标宋简体" w:hint="eastAsia"/>
        </w:rPr>
        <w:t>身体素质测试项目、评分标准与办法</w:t>
      </w:r>
      <w:bookmarkEnd w:id="1"/>
    </w:p>
    <w:p w:rsidR="00720A6C" w:rsidRPr="009B1D42" w:rsidRDefault="00720A6C" w:rsidP="00720A6C">
      <w:pPr>
        <w:pStyle w:val="2"/>
        <w:spacing w:before="0" w:after="0" w:line="312" w:lineRule="auto"/>
        <w:ind w:firstLineChars="200" w:firstLine="480"/>
        <w:rPr>
          <w:rFonts w:ascii="黑体" w:hAnsi="宋体" w:hint="eastAsia"/>
          <w:b w:val="0"/>
          <w:color w:val="000000"/>
          <w:sz w:val="24"/>
        </w:rPr>
      </w:pPr>
      <w:bookmarkStart w:id="2" w:name="_Toc222904013"/>
      <w:r w:rsidRPr="009B1D42">
        <w:rPr>
          <w:rFonts w:ascii="黑体" w:hAnsi="宋体" w:hint="eastAsia"/>
          <w:b w:val="0"/>
          <w:color w:val="000000"/>
          <w:sz w:val="24"/>
        </w:rPr>
        <w:t>一、测试项目与测试细则</w:t>
      </w:r>
      <w:bookmarkEnd w:id="2"/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)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9D692B">
          <w:rPr>
            <w:rFonts w:hint="eastAsia"/>
            <w:sz w:val="24"/>
          </w:rPr>
          <w:t>100</w:t>
        </w:r>
        <w:r w:rsidRPr="009D692B">
          <w:rPr>
            <w:rFonts w:hint="eastAsia"/>
            <w:sz w:val="24"/>
          </w:rPr>
          <w:t>米</w:t>
        </w:r>
      </w:smartTag>
      <w:r w:rsidRPr="009D692B">
        <w:rPr>
          <w:rFonts w:hint="eastAsia"/>
          <w:sz w:val="24"/>
        </w:rPr>
        <w:t xml:space="preserve"> 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 w:rsidRPr="009D692B">
        <w:rPr>
          <w:rFonts w:hint="eastAsia"/>
          <w:sz w:val="24"/>
        </w:rPr>
        <w:t>测试细则：</w:t>
      </w:r>
      <w:r w:rsidRPr="009D692B">
        <w:rPr>
          <w:rFonts w:hint="eastAsia"/>
          <w:sz w:val="24"/>
        </w:rPr>
        <w:t xml:space="preserve"> 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 w:rsidRPr="009D692B">
        <w:rPr>
          <w:rFonts w:hint="eastAsia"/>
          <w:sz w:val="24"/>
        </w:rPr>
        <w:t>按田径运动竞赛规则全能项目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D692B">
          <w:rPr>
            <w:rFonts w:hint="eastAsia"/>
            <w:sz w:val="24"/>
          </w:rPr>
          <w:t>100</w:t>
        </w:r>
        <w:r w:rsidRPr="009D692B">
          <w:rPr>
            <w:rFonts w:hint="eastAsia"/>
            <w:sz w:val="24"/>
          </w:rPr>
          <w:t>米</w:t>
        </w:r>
      </w:smartTag>
      <w:r w:rsidRPr="009D692B">
        <w:rPr>
          <w:rFonts w:hint="eastAsia"/>
          <w:sz w:val="24"/>
        </w:rPr>
        <w:t>跑的规定进行测试，采用电动计时，按田径规则计算成绩。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（二）</w:t>
      </w:r>
      <w:r w:rsidRPr="009D692B">
        <w:rPr>
          <w:rFonts w:hint="eastAsia"/>
          <w:sz w:val="24"/>
        </w:rPr>
        <w:t>立定跳远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 w:rsidRPr="009D692B">
        <w:rPr>
          <w:rFonts w:hint="eastAsia"/>
          <w:sz w:val="24"/>
        </w:rPr>
        <w:t>测试细则：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 w:rsidRPr="00ED6021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场地设备：</w:t>
      </w:r>
      <w:r>
        <w:rPr>
          <w:rFonts w:hint="eastAsia"/>
          <w:sz w:val="24"/>
        </w:rPr>
        <w:t>利用立定跳远测试仪进行，考生应在规定的标志线后起跳</w:t>
      </w:r>
      <w:r w:rsidRPr="009D692B">
        <w:rPr>
          <w:rFonts w:hint="eastAsia"/>
          <w:sz w:val="24"/>
        </w:rPr>
        <w:t>。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动作规定：双脚站在起跳</w:t>
      </w:r>
      <w:r>
        <w:rPr>
          <w:rFonts w:hint="eastAsia"/>
          <w:sz w:val="24"/>
        </w:rPr>
        <w:t>线后</w:t>
      </w:r>
      <w:r w:rsidRPr="009D692B">
        <w:rPr>
          <w:rFonts w:hint="eastAsia"/>
          <w:sz w:val="24"/>
        </w:rPr>
        <w:t>起跳，身体任何部位不得触线，原地双脚起跳双脚落</w:t>
      </w:r>
      <w:r>
        <w:rPr>
          <w:rFonts w:hint="eastAsia"/>
          <w:sz w:val="24"/>
        </w:rPr>
        <w:t>地</w:t>
      </w:r>
      <w:r w:rsidRPr="009D692B">
        <w:rPr>
          <w:rFonts w:hint="eastAsia"/>
          <w:sz w:val="24"/>
        </w:rPr>
        <w:t>；动作完成后向前走出测试场地。测试时不准穿钉子鞋。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 w:rsidRPr="009D692B"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测验方法：每人试跳</w:t>
      </w:r>
      <w:r w:rsidRPr="009D692B">
        <w:rPr>
          <w:rFonts w:hint="eastAsia"/>
          <w:sz w:val="24"/>
        </w:rPr>
        <w:t>2</w:t>
      </w:r>
      <w:r w:rsidRPr="009D692B">
        <w:rPr>
          <w:rFonts w:hint="eastAsia"/>
          <w:sz w:val="24"/>
        </w:rPr>
        <w:t>次，每次均丈量成绩。应以考生身体任何</w:t>
      </w:r>
      <w:proofErr w:type="gramStart"/>
      <w:r w:rsidRPr="009D692B">
        <w:rPr>
          <w:rFonts w:hint="eastAsia"/>
          <w:sz w:val="24"/>
        </w:rPr>
        <w:t>部位着地</w:t>
      </w:r>
      <w:r>
        <w:rPr>
          <w:rFonts w:hint="eastAsia"/>
          <w:sz w:val="24"/>
        </w:rPr>
        <w:t>点</w:t>
      </w:r>
      <w:r w:rsidRPr="009D692B">
        <w:rPr>
          <w:rFonts w:hint="eastAsia"/>
          <w:sz w:val="24"/>
        </w:rPr>
        <w:t>距起跳</w:t>
      </w:r>
      <w:r>
        <w:rPr>
          <w:rFonts w:hint="eastAsia"/>
          <w:sz w:val="24"/>
        </w:rPr>
        <w:t>线</w:t>
      </w:r>
      <w:proofErr w:type="gramEnd"/>
      <w:r w:rsidRPr="009D692B">
        <w:rPr>
          <w:rFonts w:hint="eastAsia"/>
          <w:sz w:val="24"/>
        </w:rPr>
        <w:t>最近点的后沿至起跳线或起跳延长线的垂直距离。丈量的最小单位为</w:t>
      </w:r>
      <w:r w:rsidRPr="009D692B">
        <w:rPr>
          <w:rFonts w:hint="eastAsia"/>
          <w:sz w:val="24"/>
        </w:rPr>
        <w:t>1</w:t>
      </w:r>
      <w:r w:rsidRPr="009D692B">
        <w:rPr>
          <w:rFonts w:hint="eastAsia"/>
          <w:sz w:val="24"/>
        </w:rPr>
        <w:t>厘米，以</w:t>
      </w:r>
      <w:r w:rsidRPr="009D692B">
        <w:rPr>
          <w:rFonts w:hint="eastAsia"/>
          <w:sz w:val="24"/>
        </w:rPr>
        <w:t>2</w:t>
      </w:r>
      <w:r w:rsidRPr="009D692B">
        <w:rPr>
          <w:rFonts w:hint="eastAsia"/>
          <w:sz w:val="24"/>
        </w:rPr>
        <w:t>次试跳中之最佳成绩为考试成绩。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（三）</w:t>
      </w:r>
      <w:r w:rsidRPr="009D692B">
        <w:rPr>
          <w:rFonts w:hint="eastAsia"/>
          <w:sz w:val="24"/>
        </w:rPr>
        <w:t>立定三级跳远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场地设备：同立定跳远，起跳</w:t>
      </w:r>
      <w:r>
        <w:rPr>
          <w:rFonts w:hint="eastAsia"/>
          <w:sz w:val="24"/>
        </w:rPr>
        <w:t>线</w:t>
      </w:r>
      <w:r w:rsidRPr="009D692B">
        <w:rPr>
          <w:rFonts w:hint="eastAsia"/>
          <w:sz w:val="24"/>
        </w:rPr>
        <w:t>距离可酌情后移。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Pr="009D692B">
        <w:rPr>
          <w:rFonts w:hint="eastAsia"/>
          <w:sz w:val="24"/>
        </w:rPr>
        <w:t>动作规格：双脚站在起跳</w:t>
      </w:r>
      <w:r>
        <w:rPr>
          <w:rFonts w:hint="eastAsia"/>
          <w:sz w:val="24"/>
        </w:rPr>
        <w:t>线后</w:t>
      </w:r>
      <w:r w:rsidRPr="009D692B">
        <w:rPr>
          <w:rFonts w:hint="eastAsia"/>
          <w:sz w:val="24"/>
        </w:rPr>
        <w:t>起跳，身体任何部位不得触线；第一跳原地双脚起跳，单脚落地；第二</w:t>
      </w:r>
      <w:proofErr w:type="gramStart"/>
      <w:r w:rsidRPr="009D692B">
        <w:rPr>
          <w:rFonts w:hint="eastAsia"/>
          <w:sz w:val="24"/>
        </w:rPr>
        <w:t>跳用落</w:t>
      </w:r>
      <w:proofErr w:type="gramEnd"/>
      <w:r w:rsidRPr="009D692B">
        <w:rPr>
          <w:rFonts w:hint="eastAsia"/>
          <w:sz w:val="24"/>
        </w:rPr>
        <w:t>地脚起跳，向前跨出一步，以摆动腿落地；</w:t>
      </w:r>
      <w:proofErr w:type="gramStart"/>
      <w:r w:rsidRPr="009D692B">
        <w:rPr>
          <w:rFonts w:hint="eastAsia"/>
          <w:sz w:val="24"/>
        </w:rPr>
        <w:t>第三跳用落地</w:t>
      </w:r>
      <w:proofErr w:type="gramEnd"/>
      <w:r w:rsidRPr="009D692B">
        <w:rPr>
          <w:rFonts w:hint="eastAsia"/>
          <w:sz w:val="24"/>
        </w:rPr>
        <w:t>的摆动腿起跳双脚落</w:t>
      </w:r>
      <w:r>
        <w:rPr>
          <w:rFonts w:hint="eastAsia"/>
          <w:sz w:val="24"/>
        </w:rPr>
        <w:t>地</w:t>
      </w:r>
      <w:r w:rsidRPr="009D692B">
        <w:rPr>
          <w:rFonts w:hint="eastAsia"/>
          <w:sz w:val="24"/>
        </w:rPr>
        <w:t>。动作完成后向前走出测验场地。测验时不得穿钉子鞋。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测验方法：每人试跳</w:t>
      </w:r>
      <w:r w:rsidRPr="009D692B">
        <w:rPr>
          <w:rFonts w:hint="eastAsia"/>
          <w:sz w:val="24"/>
        </w:rPr>
        <w:t>2</w:t>
      </w:r>
      <w:r w:rsidRPr="009D692B">
        <w:rPr>
          <w:rFonts w:hint="eastAsia"/>
          <w:sz w:val="24"/>
        </w:rPr>
        <w:t>次，每次均丈量成绩。应以考生身体任何着地</w:t>
      </w:r>
      <w:proofErr w:type="gramStart"/>
      <w:r w:rsidRPr="009D692B">
        <w:rPr>
          <w:rFonts w:hint="eastAsia"/>
          <w:sz w:val="24"/>
        </w:rPr>
        <w:t>部位距起跳板</w:t>
      </w:r>
      <w:proofErr w:type="gramEnd"/>
      <w:r w:rsidRPr="009D692B">
        <w:rPr>
          <w:rFonts w:hint="eastAsia"/>
          <w:sz w:val="24"/>
        </w:rPr>
        <w:t>最近点的后沿至起跳线或起跳延长线的垂直距离丈量成绩。</w:t>
      </w:r>
      <w:proofErr w:type="gramStart"/>
      <w:r w:rsidRPr="009D692B">
        <w:rPr>
          <w:rFonts w:hint="eastAsia"/>
          <w:sz w:val="24"/>
        </w:rPr>
        <w:t>丈量尺要与</w:t>
      </w:r>
      <w:proofErr w:type="gramEnd"/>
      <w:r w:rsidRPr="009D692B">
        <w:rPr>
          <w:rFonts w:hint="eastAsia"/>
          <w:sz w:val="24"/>
        </w:rPr>
        <w:t>起跳地面在同一平面上。丈量最小单位为</w:t>
      </w:r>
      <w:r w:rsidRPr="009D692B">
        <w:rPr>
          <w:rFonts w:hint="eastAsia"/>
          <w:sz w:val="24"/>
        </w:rPr>
        <w:t>1</w:t>
      </w:r>
      <w:r w:rsidRPr="009D692B">
        <w:rPr>
          <w:rFonts w:hint="eastAsia"/>
          <w:sz w:val="24"/>
        </w:rPr>
        <w:t>厘米，以</w:t>
      </w:r>
      <w:r w:rsidRPr="009D692B">
        <w:rPr>
          <w:rFonts w:hint="eastAsia"/>
          <w:sz w:val="24"/>
        </w:rPr>
        <w:t>2</w:t>
      </w:r>
      <w:r w:rsidRPr="009D692B">
        <w:rPr>
          <w:rFonts w:hint="eastAsia"/>
          <w:sz w:val="24"/>
        </w:rPr>
        <w:t>次试跳中最佳成绩为考试成绩。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（四）</w:t>
      </w:r>
      <w:r w:rsidRPr="009D692B">
        <w:rPr>
          <w:rFonts w:hint="eastAsia"/>
          <w:sz w:val="24"/>
        </w:rPr>
        <w:t>原地推铅球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 w:rsidRPr="009D692B">
        <w:rPr>
          <w:rFonts w:hint="eastAsia"/>
          <w:sz w:val="24"/>
        </w:rPr>
        <w:t>测试细则：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场地设备：场地设置按田径运动竞赛规则规定。铅球重量为男</w:t>
      </w:r>
      <w:r w:rsidRPr="009D692B">
        <w:rPr>
          <w:rFonts w:hint="eastAsia"/>
          <w:sz w:val="24"/>
        </w:rPr>
        <w:t>5</w:t>
      </w:r>
      <w:r w:rsidRPr="009D692B">
        <w:rPr>
          <w:rFonts w:hint="eastAsia"/>
          <w:sz w:val="24"/>
        </w:rPr>
        <w:t>公斤，女</w:t>
      </w:r>
      <w:r w:rsidRPr="009D692B">
        <w:rPr>
          <w:rFonts w:hint="eastAsia"/>
          <w:sz w:val="24"/>
        </w:rPr>
        <w:t>4</w:t>
      </w:r>
      <w:r w:rsidRPr="009D692B">
        <w:rPr>
          <w:rFonts w:hint="eastAsia"/>
          <w:sz w:val="24"/>
        </w:rPr>
        <w:t>公斤。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动作规格：站立在投掷圈内，考生采用原地侧向或</w:t>
      </w:r>
      <w:proofErr w:type="gramStart"/>
      <w:r w:rsidRPr="009D692B">
        <w:rPr>
          <w:rFonts w:hint="eastAsia"/>
          <w:sz w:val="24"/>
        </w:rPr>
        <w:t>背向均</w:t>
      </w:r>
      <w:proofErr w:type="gramEnd"/>
      <w:r w:rsidRPr="009D692B">
        <w:rPr>
          <w:rFonts w:hint="eastAsia"/>
          <w:sz w:val="24"/>
        </w:rPr>
        <w:t>可，但不得做滑步或旋转动作。推铅球时，应将铅球置于锁骨窝处，用单手由肩上推出，不得将铅球移至肩下或肩后抛掷。</w:t>
      </w:r>
      <w:proofErr w:type="gramStart"/>
      <w:r w:rsidRPr="009D692B">
        <w:rPr>
          <w:rFonts w:hint="eastAsia"/>
          <w:sz w:val="24"/>
        </w:rPr>
        <w:t>球推出</w:t>
      </w:r>
      <w:proofErr w:type="gramEnd"/>
      <w:r w:rsidRPr="009D692B">
        <w:rPr>
          <w:rFonts w:hint="eastAsia"/>
          <w:sz w:val="24"/>
        </w:rPr>
        <w:t>后，</w:t>
      </w:r>
      <w:proofErr w:type="gramStart"/>
      <w:r w:rsidRPr="009D692B">
        <w:rPr>
          <w:rFonts w:hint="eastAsia"/>
          <w:sz w:val="24"/>
        </w:rPr>
        <w:t>脚不得</w:t>
      </w:r>
      <w:proofErr w:type="gramEnd"/>
      <w:r w:rsidRPr="009D692B">
        <w:rPr>
          <w:rFonts w:hint="eastAsia"/>
          <w:sz w:val="24"/>
        </w:rPr>
        <w:t>踏出投掷圈或踏在抵</w:t>
      </w:r>
      <w:proofErr w:type="gramStart"/>
      <w:r w:rsidRPr="009D692B">
        <w:rPr>
          <w:rFonts w:hint="eastAsia"/>
          <w:sz w:val="24"/>
        </w:rPr>
        <w:t>趾</w:t>
      </w:r>
      <w:proofErr w:type="gramEnd"/>
      <w:r w:rsidRPr="009D692B">
        <w:rPr>
          <w:rFonts w:hint="eastAsia"/>
          <w:sz w:val="24"/>
        </w:rPr>
        <w:t>板上。身体各部位不得接触投掷圈前半部圈外地面。球出手后必须从投掷圈后半部退出场地。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测试方法：每人试推</w:t>
      </w:r>
      <w:r w:rsidRPr="009D692B">
        <w:rPr>
          <w:rFonts w:hint="eastAsia"/>
          <w:sz w:val="24"/>
        </w:rPr>
        <w:t>2</w:t>
      </w:r>
      <w:r w:rsidRPr="009D692B">
        <w:rPr>
          <w:rFonts w:hint="eastAsia"/>
          <w:sz w:val="24"/>
        </w:rPr>
        <w:t>次，丈量成绩时，</w:t>
      </w:r>
      <w:proofErr w:type="gramStart"/>
      <w:r w:rsidRPr="009D692B">
        <w:rPr>
          <w:rFonts w:hint="eastAsia"/>
          <w:sz w:val="24"/>
        </w:rPr>
        <w:t>丈量尺须通过</w:t>
      </w:r>
      <w:proofErr w:type="gramEnd"/>
      <w:r w:rsidRPr="009D692B">
        <w:rPr>
          <w:rFonts w:hint="eastAsia"/>
          <w:sz w:val="24"/>
        </w:rPr>
        <w:t>投掷圈圆心，丈量投掷圈或抵</w:t>
      </w:r>
      <w:proofErr w:type="gramStart"/>
      <w:r w:rsidRPr="009D692B">
        <w:rPr>
          <w:rFonts w:hint="eastAsia"/>
          <w:sz w:val="24"/>
        </w:rPr>
        <w:t>趾</w:t>
      </w:r>
      <w:proofErr w:type="gramEnd"/>
      <w:r w:rsidRPr="009D692B">
        <w:rPr>
          <w:rFonts w:hint="eastAsia"/>
          <w:sz w:val="24"/>
        </w:rPr>
        <w:t>板内</w:t>
      </w:r>
      <w:proofErr w:type="gramStart"/>
      <w:r w:rsidRPr="009D692B">
        <w:rPr>
          <w:rFonts w:hint="eastAsia"/>
          <w:sz w:val="24"/>
        </w:rPr>
        <w:t>沿至球</w:t>
      </w:r>
      <w:proofErr w:type="gramEnd"/>
      <w:r w:rsidRPr="009D692B">
        <w:rPr>
          <w:rFonts w:hint="eastAsia"/>
          <w:sz w:val="24"/>
        </w:rPr>
        <w:t>落地之间的距离。丈量最小单位为</w:t>
      </w:r>
      <w:r w:rsidRPr="009D692B">
        <w:rPr>
          <w:rFonts w:hint="eastAsia"/>
          <w:sz w:val="24"/>
        </w:rPr>
        <w:t>1</w:t>
      </w:r>
      <w:r w:rsidRPr="009D692B">
        <w:rPr>
          <w:rFonts w:hint="eastAsia"/>
          <w:sz w:val="24"/>
        </w:rPr>
        <w:t>厘米，以</w:t>
      </w:r>
      <w:r w:rsidRPr="009D692B">
        <w:rPr>
          <w:rFonts w:hint="eastAsia"/>
          <w:sz w:val="24"/>
        </w:rPr>
        <w:t>2</w:t>
      </w:r>
      <w:r w:rsidRPr="009D692B">
        <w:rPr>
          <w:rFonts w:hint="eastAsia"/>
          <w:sz w:val="24"/>
        </w:rPr>
        <w:t>次试投中的最佳一次成绩为考试成绩。</w:t>
      </w:r>
    </w:p>
    <w:p w:rsidR="00720A6C" w:rsidRPr="009D692B" w:rsidRDefault="00720A6C" w:rsidP="00720A6C">
      <w:pPr>
        <w:pStyle w:val="a3"/>
        <w:spacing w:line="312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（五）</w:t>
      </w:r>
      <w:r w:rsidRPr="009D692B">
        <w:rPr>
          <w:rFonts w:hint="eastAsia"/>
          <w:sz w:val="24"/>
          <w:szCs w:val="24"/>
        </w:rPr>
        <w:t>原地双手后抛铅球</w:t>
      </w:r>
    </w:p>
    <w:p w:rsidR="00720A6C" w:rsidRPr="009D692B" w:rsidRDefault="00720A6C" w:rsidP="00720A6C">
      <w:pPr>
        <w:pStyle w:val="a3"/>
        <w:spacing w:line="312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Ansi="宋体" w:hint="eastAsia"/>
          <w:sz w:val="24"/>
        </w:rPr>
        <w:t>.</w:t>
      </w:r>
      <w:r w:rsidRPr="009D692B">
        <w:rPr>
          <w:rFonts w:hint="eastAsia"/>
          <w:sz w:val="24"/>
          <w:szCs w:val="24"/>
        </w:rPr>
        <w:t>场地设备：场地设置按田径运动竞赛规则推铅球的场地规定．铅球重量为：男5公斤．女4公斤。</w:t>
      </w:r>
    </w:p>
    <w:p w:rsidR="00720A6C" w:rsidRPr="009D692B" w:rsidRDefault="00720A6C" w:rsidP="00720A6C">
      <w:pPr>
        <w:pStyle w:val="a3"/>
        <w:spacing w:line="312" w:lineRule="auto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Ansi="宋体" w:hint="eastAsia"/>
          <w:sz w:val="24"/>
        </w:rPr>
        <w:t>.</w:t>
      </w:r>
      <w:r w:rsidRPr="009D692B">
        <w:rPr>
          <w:rFonts w:hint="eastAsia"/>
          <w:sz w:val="24"/>
          <w:szCs w:val="24"/>
        </w:rPr>
        <w:t>动作规格：站立在投掷圈内．双脚平行开立，背正对投掷区．双</w:t>
      </w:r>
      <w:proofErr w:type="gramStart"/>
      <w:r w:rsidRPr="009D692B">
        <w:rPr>
          <w:rFonts w:hint="eastAsia"/>
          <w:sz w:val="24"/>
          <w:szCs w:val="24"/>
        </w:rPr>
        <w:t>手握球</w:t>
      </w:r>
      <w:proofErr w:type="gramEnd"/>
      <w:r w:rsidRPr="009D692B">
        <w:rPr>
          <w:rFonts w:hint="eastAsia"/>
          <w:sz w:val="24"/>
          <w:szCs w:val="24"/>
        </w:rPr>
        <w:t>置于体前；可做预摆，双脚蹬地，但不得垫步；展腹挺胸，双手将球经头上向后抛出。不得从肩上两侧抛出，球出手前不得踏出投掷圈。球出手后．必须从投掷圈后半部退出场地。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测验方法：每人试抛</w:t>
      </w:r>
      <w:r w:rsidRPr="009D692B">
        <w:rPr>
          <w:rFonts w:hint="eastAsia"/>
          <w:sz w:val="24"/>
        </w:rPr>
        <w:t>2</w:t>
      </w:r>
      <w:r w:rsidRPr="009D692B">
        <w:rPr>
          <w:rFonts w:hint="eastAsia"/>
          <w:sz w:val="24"/>
        </w:rPr>
        <w:t>次。丈量成绩时，</w:t>
      </w:r>
      <w:proofErr w:type="gramStart"/>
      <w:r w:rsidRPr="009D692B">
        <w:rPr>
          <w:rFonts w:hint="eastAsia"/>
          <w:sz w:val="24"/>
        </w:rPr>
        <w:t>丈量尺须通过</w:t>
      </w:r>
      <w:proofErr w:type="gramEnd"/>
      <w:r w:rsidRPr="009D692B">
        <w:rPr>
          <w:rFonts w:hint="eastAsia"/>
          <w:sz w:val="24"/>
        </w:rPr>
        <w:t>投掷圈圆心，丈量投掷圈或抵</w:t>
      </w:r>
      <w:proofErr w:type="gramStart"/>
      <w:r w:rsidRPr="009D692B">
        <w:rPr>
          <w:rFonts w:hint="eastAsia"/>
          <w:sz w:val="24"/>
        </w:rPr>
        <w:t>趾</w:t>
      </w:r>
      <w:proofErr w:type="gramEnd"/>
      <w:r w:rsidRPr="009D692B">
        <w:rPr>
          <w:rFonts w:hint="eastAsia"/>
          <w:sz w:val="24"/>
        </w:rPr>
        <w:t>板内</w:t>
      </w:r>
      <w:proofErr w:type="gramStart"/>
      <w:r w:rsidRPr="009D692B">
        <w:rPr>
          <w:rFonts w:hint="eastAsia"/>
          <w:sz w:val="24"/>
        </w:rPr>
        <w:t>沿至球</w:t>
      </w:r>
      <w:proofErr w:type="gramEnd"/>
      <w:r w:rsidRPr="009D692B">
        <w:rPr>
          <w:rFonts w:hint="eastAsia"/>
          <w:sz w:val="24"/>
        </w:rPr>
        <w:t>落地点后沿之间的距离。丈量最小单位为</w:t>
      </w:r>
      <w:r w:rsidRPr="009D692B">
        <w:rPr>
          <w:rFonts w:hint="eastAsia"/>
          <w:sz w:val="24"/>
        </w:rPr>
        <w:t>1</w:t>
      </w:r>
      <w:r w:rsidRPr="009D692B">
        <w:rPr>
          <w:rFonts w:hint="eastAsia"/>
          <w:sz w:val="24"/>
        </w:rPr>
        <w:t>厘米。以</w:t>
      </w:r>
      <w:r w:rsidRPr="009D692B">
        <w:rPr>
          <w:rFonts w:hint="eastAsia"/>
          <w:sz w:val="24"/>
        </w:rPr>
        <w:t>2</w:t>
      </w:r>
      <w:r w:rsidRPr="009D692B">
        <w:rPr>
          <w:rFonts w:hint="eastAsia"/>
          <w:sz w:val="24"/>
        </w:rPr>
        <w:t>试抛中的最佳一次成绩为考试成绩。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（六）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9D692B">
          <w:rPr>
            <w:rFonts w:hint="eastAsia"/>
            <w:sz w:val="24"/>
          </w:rPr>
          <w:t>800</w:t>
        </w:r>
        <w:r w:rsidRPr="009D692B">
          <w:rPr>
            <w:rFonts w:hint="eastAsia"/>
            <w:sz w:val="24"/>
          </w:rPr>
          <w:t>米</w:t>
        </w:r>
      </w:smartTag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 w:rsidRPr="009D692B">
        <w:rPr>
          <w:rFonts w:hint="eastAsia"/>
          <w:sz w:val="24"/>
        </w:rPr>
        <w:t>测试细则：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Pr="009D692B">
        <w:rPr>
          <w:rFonts w:hint="eastAsia"/>
          <w:sz w:val="24"/>
        </w:rPr>
        <w:t>采用</w:t>
      </w:r>
      <w:proofErr w:type="gramStart"/>
      <w:r w:rsidRPr="009D692B">
        <w:rPr>
          <w:rFonts w:hint="eastAsia"/>
          <w:sz w:val="24"/>
        </w:rPr>
        <w:t>不分道跑</w:t>
      </w:r>
      <w:proofErr w:type="gramEnd"/>
      <w:r w:rsidRPr="009D692B">
        <w:rPr>
          <w:rFonts w:hint="eastAsia"/>
          <w:sz w:val="24"/>
        </w:rPr>
        <w:t>的方法进行测试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Pr="009D692B">
        <w:rPr>
          <w:rFonts w:hint="eastAsia"/>
          <w:sz w:val="24"/>
        </w:rPr>
        <w:t>测试方法：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起跑按田径运动竞赛规则中全能项目规定进行；</w:t>
      </w:r>
    </w:p>
    <w:p w:rsidR="00720A6C" w:rsidRPr="009D692B" w:rsidRDefault="00720A6C" w:rsidP="00720A6C">
      <w:pPr>
        <w:spacing w:line="312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执行计时和确定成绩按田径运动竞赛规则的单项规定执行</w:t>
      </w:r>
    </w:p>
    <w:p w:rsidR="00720A6C" w:rsidRDefault="00720A6C" w:rsidP="00720A6C">
      <w:pPr>
        <w:spacing w:line="312" w:lineRule="auto"/>
        <w:ind w:firstLineChars="225" w:firstLine="54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 w:rsidRPr="009D692B">
        <w:rPr>
          <w:rFonts w:hint="eastAsia"/>
          <w:sz w:val="24"/>
        </w:rPr>
        <w:t>每次测试人数一般不超过</w:t>
      </w:r>
      <w:r w:rsidRPr="009D692B">
        <w:rPr>
          <w:rFonts w:hint="eastAsia"/>
          <w:sz w:val="24"/>
        </w:rPr>
        <w:t>16</w:t>
      </w:r>
      <w:r w:rsidRPr="009D692B">
        <w:rPr>
          <w:rFonts w:hint="eastAsia"/>
          <w:sz w:val="24"/>
        </w:rPr>
        <w:t>人。</w:t>
      </w:r>
    </w:p>
    <w:p w:rsidR="00AB7D50" w:rsidRPr="00720A6C" w:rsidRDefault="00AB7D50"/>
    <w:sectPr w:rsidR="00AB7D50" w:rsidRPr="00720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2D" w:rsidRDefault="00AB7D50" w:rsidP="00A653E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02D" w:rsidRDefault="00AB7D50" w:rsidP="00A653E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2D" w:rsidRDefault="00AB7D50" w:rsidP="00A653E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A6C">
      <w:rPr>
        <w:rStyle w:val="a5"/>
        <w:noProof/>
      </w:rPr>
      <w:t>- 1 -</w:t>
    </w:r>
    <w:r>
      <w:rPr>
        <w:rStyle w:val="a5"/>
      </w:rPr>
      <w:fldChar w:fldCharType="end"/>
    </w:r>
  </w:p>
  <w:p w:rsidR="00BD502D" w:rsidRDefault="00AB7D50" w:rsidP="00A653E9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A6C"/>
    <w:rsid w:val="00720A6C"/>
    <w:rsid w:val="00AB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A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20A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20A6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0A6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20A6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Plain Text"/>
    <w:basedOn w:val="a"/>
    <w:link w:val="Char"/>
    <w:rsid w:val="00720A6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720A6C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rsid w:val="00720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0A6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720A6C"/>
  </w:style>
  <w:style w:type="paragraph" w:styleId="10">
    <w:name w:val="toc 1"/>
    <w:basedOn w:val="a"/>
    <w:next w:val="a"/>
    <w:autoRedefine/>
    <w:semiHidden/>
    <w:rsid w:val="00720A6C"/>
  </w:style>
  <w:style w:type="character" w:styleId="a6">
    <w:name w:val="Hyperlink"/>
    <w:basedOn w:val="a0"/>
    <w:rsid w:val="00720A6C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720A6C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2020-02-21T02:35:00Z</dcterms:created>
  <dcterms:modified xsi:type="dcterms:W3CDTF">2020-02-21T02:36:00Z</dcterms:modified>
</cp:coreProperties>
</file>